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both"/>
        <w:textAlignment w:val="auto"/>
        <w:rPr>
          <w:rFonts w:hint="default" w:ascii="宋体" w:hAnsi="宋体" w:eastAsia="宋体"/>
          <w:b/>
          <w:bCs/>
          <w:color w:val="auto"/>
          <w:sz w:val="28"/>
          <w:szCs w:val="28"/>
        </w:rPr>
      </w:pPr>
      <w:bookmarkStart w:id="0" w:name="_GoBack"/>
      <w:r>
        <w:rPr>
          <w:rFonts w:ascii="宋体" w:hAnsi="宋体" w:eastAsia="宋体"/>
          <w:b/>
          <w:bCs/>
          <w:color w:val="auto"/>
          <w:sz w:val="28"/>
          <w:szCs w:val="28"/>
        </w:rPr>
        <w:t>附件</w:t>
      </w:r>
      <w:r>
        <w:rPr>
          <w:rFonts w:hint="default" w:ascii="宋体" w:hAnsi="宋体" w:eastAsia="宋体"/>
          <w:b/>
          <w:bCs/>
          <w:color w:val="auto"/>
          <w:sz w:val="28"/>
          <w:szCs w:val="28"/>
        </w:rPr>
        <w:t>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center"/>
        <w:textAlignment w:val="auto"/>
        <w:rPr>
          <w:rFonts w:hint="default"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:lang w:val="zh-TW"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ascii="宋体" w:hAnsi="宋体" w:eastAsia="宋体"/>
          <w:b/>
          <w:bCs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:lang w:val="zh-TW" w:eastAsia="zh-CN"/>
          <w14:textFill>
            <w14:solidFill>
              <w14:schemeClr w14:val="tx1"/>
            </w14:solidFill>
          </w14:textFill>
        </w:rPr>
        <w:t>新人新作展</w:t>
      </w:r>
      <w:r>
        <w:rPr>
          <w:rFonts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作品种类与尺寸规格要求</w:t>
      </w:r>
      <w:bookmarkEnd w:id="0"/>
    </w:p>
    <w:tbl>
      <w:tblPr>
        <w:tblStyle w:val="4"/>
        <w:tblW w:w="1034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00A2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4"/>
        <w:gridCol w:w="922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00A2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tblHeader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9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参展作品，有关要求</w:t>
            </w: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（参展作品自行装裱）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7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中国画</w:t>
            </w:r>
          </w:p>
        </w:tc>
        <w:tc>
          <w:tcPr>
            <w:tcW w:w="9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作品装裱后尺寸不超过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厘米（宽）。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作品装裱制作须平整、结实，不易变形，不易破裂。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(带框作品画面不能裸露在外，需做亚克力或热膜隔离防护）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作品装裱背面粘贴报名表。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Yu Mincho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  <w:t>油画</w:t>
            </w:r>
          </w:p>
        </w:tc>
        <w:tc>
          <w:tcPr>
            <w:tcW w:w="9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作品装裱后尺寸不超过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厘米（高）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厘米（宽）。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无外框作品必须有专用包装箱，可二次使用。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作品固定在外框上须坚固可靠，作品装裱内外框不得有钉子及锐物外露。作品背面粘贴报名表。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Yu Mincho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  <w:t>版画</w:t>
            </w:r>
          </w:p>
        </w:tc>
        <w:tc>
          <w:tcPr>
            <w:tcW w:w="9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作品装裱后尺寸不超过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厘米（高）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厘米（宽）。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不展出版画原版。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作品装裱背面粘贴报名表。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PMingLiU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雕塑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PMingLiU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陶艺</w:t>
            </w:r>
          </w:p>
        </w:tc>
        <w:tc>
          <w:tcPr>
            <w:tcW w:w="9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雕塑作品最大边尺寸在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厘米以内，重量在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公斤以下。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材料包括：青铜，铁，木材，石材，不锈钢。特殊需要可用树脂材料，易碎易折损材料限用。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高浮雕作品参展应固定于自制可拆装落地展架。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全部展品自制包装箱，要求坚固、便于搬运，以螺栓连接各箱板，可二次使用，贴报名表。特殊采用声、光、电等展出条件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（限视频文件）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，需提前说明。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（美术馆目前仅可提供部分视频播放显示器）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PMingLiU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.陶艺作品装框后最大单边长不超过</w:t>
            </w:r>
            <w:r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厘米，作品平面面积不超过</w:t>
            </w:r>
            <w:r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平方米；陶艺作品单件最大边尺寸在1</w:t>
            </w:r>
            <w:r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0厘米以内，重量在</w:t>
            </w:r>
            <w:r>
              <w:rPr>
                <w:rFonts w:ascii="宋体" w:hAnsi="宋体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公斤以下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超过500公斤需租借起重设备。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展品自制包装箱，要求坚固，便于搬运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水彩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  <w:t>粉画</w:t>
            </w:r>
          </w:p>
        </w:tc>
        <w:tc>
          <w:tcPr>
            <w:tcW w:w="9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作品装框后尺寸不超过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厘米（高）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厘米（宽）。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PMingLiU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2.作品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如装镜框，镜面应选用有机玻璃或透明塑料膜，不得使用玻璃。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作品装裱背面粘贴报名表。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framePr w:wrap="auto" w:vAnchor="margin" w:hAnchor="text" w:yAlign="inline"/>
              <w:spacing w:line="280" w:lineRule="exact"/>
              <w:rPr>
                <w:rFonts w:hint="default" w:ascii="宋体" w:hAnsi="宋体" w:eastAsia="Yu Mincho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  <w:t>漆画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  <w:t>新媒体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jc w:val="center"/>
              <w:rPr>
                <w:rFonts w:hint="default" w:ascii="宋体" w:hAnsi="宋体" w:eastAsia="Yu Mincho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zh-CN"/>
                <w14:textFill>
                  <w14:solidFill>
                    <w14:schemeClr w14:val="tx1"/>
                  </w14:solidFill>
                </w14:textFill>
              </w:rPr>
              <w:t>实验艺术</w:t>
            </w:r>
          </w:p>
        </w:tc>
        <w:tc>
          <w:tcPr>
            <w:tcW w:w="9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spacing w:line="280" w:lineRule="exact"/>
              <w:jc w:val="both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作品装框尺寸不超过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厘米（高）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厘米（宽）。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jc w:val="both"/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漆画一般须装外框，特殊艺术处理者除外，无外框的作品须有专用包装，外包装上粘贴报名表。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jc w:val="both"/>
              <w:rPr>
                <w:rFonts w:hint="default"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.新媒体作品或装置类需搭建作品，占地面积不得超过9平方米，高度不超过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2.8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ascii="宋体" w:hAnsi="宋体" w:eastAsia="宋体" w:cs="Songti SC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装置作品须注明相关材料，禁止使用易燃易碎材料，鼓励符合绿色环保、方便运输、长期展出等条件，尽量避免用电。装置展品自制包装箱，要求坚固、便于搬运，以螺栓连接各箱板，可二次使用，贴报名表。</w:t>
            </w:r>
          </w:p>
          <w:p>
            <w:pPr>
              <w:pStyle w:val="7"/>
              <w:framePr w:wrap="auto" w:vAnchor="margin" w:hAnchor="text" w:yAlign="inline"/>
              <w:spacing w:line="280" w:lineRule="exact"/>
              <w:jc w:val="both"/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.视频主要对白语言为中文（包括普通话和各地方言）。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4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PMingLiU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壁画</w:t>
            </w: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Yu Mincho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  <w:t>综合材料</w:t>
            </w: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9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1.作品装框后尺寸不超过2</w:t>
            </w:r>
            <w:r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0厘米（高）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200厘米（宽）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厘米（厚）。壁画为原作或能体现原作全貌的复制件；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重量在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公斤以下。</w:t>
            </w: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2.无外框作品必须有专用包装箱，可二次使用。</w:t>
            </w: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3.作品固定在外框上须坚固可靠，不得有钉子及锐物外露。画面背后粘贴报名表。</w:t>
            </w: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4.参加复评的作品需具备最终展示状态。</w:t>
            </w:r>
          </w:p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入选合作壁画及综合材料作品作者前三人为有效参展作者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苹方 常规">
    <w:altName w:val="宋体"/>
    <w:panose1 w:val="020B0300000000000000"/>
    <w:charset w:val="86"/>
    <w:family w:val="roman"/>
    <w:pitch w:val="default"/>
    <w:sig w:usb0="00000000" w:usb1="00000000" w:usb2="00000016" w:usb3="00000000" w:csb0="00040001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DkxYTBkMDNiMDUzN2FhNzI5YWY2M2YyNDgwMjkifQ=="/>
  </w:docVars>
  <w:rsids>
    <w:rsidRoot w:val="71A70B1E"/>
    <w:rsid w:val="71A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默认"/>
    <w:autoRedefine/>
    <w:qFormat/>
    <w:uiPriority w:val="0"/>
    <w:pPr>
      <w:spacing w:before="160" w:line="288" w:lineRule="auto"/>
    </w:pPr>
    <w:rPr>
      <w:rFonts w:hint="eastAsia" w:ascii="Arial Unicode MS" w:hAnsi="Arial Unicode MS" w:eastAsia="苹方 常规" w:cs="Arial Unicode MS"/>
      <w:color w:val="000000"/>
      <w:sz w:val="24"/>
      <w:szCs w:val="24"/>
      <w:lang w:val="zh-CN" w:eastAsia="zh-CN" w:bidi="ar-SA"/>
    </w:rPr>
  </w:style>
  <w:style w:type="paragraph" w:customStyle="1" w:styleId="7">
    <w:name w:val="正文1"/>
    <w:autoRedefine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2024-03-22T03:07:00Z</dcterms:created>
  <dc:creator>苦瓜</dc:creator>
  <cp:lastModifiedBy>苦瓜</cp:lastModifiedBy>
  <dcterms:modified xsi:type="dcterms:W3CDTF">2024-03-22T03:08:22Z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873DF7428B0843558BA91543A288ECD0_11</vt:lpwstr>
  </property>
</Properties>
</file>